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left"/>
        <w:rPr>
          <w:sz w:val="30"/>
          <w:szCs w:val="30"/>
        </w:rPr>
      </w:pPr>
      <w:bookmarkStart w:colFirst="0" w:colLast="0" w:name="_ecxgyt2gsahr" w:id="0"/>
      <w:bookmarkEnd w:id="0"/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1453150" cy="123348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3150" cy="1233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sz w:val="30"/>
          <w:szCs w:val="30"/>
        </w:rPr>
      </w:pPr>
      <w:bookmarkStart w:colFirst="0" w:colLast="0" w:name="_1c4d66z91u4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30"/>
          <w:szCs w:val="30"/>
        </w:rPr>
      </w:pPr>
      <w:bookmarkStart w:colFirst="0" w:colLast="0" w:name="_n5afy2uscgr4" w:id="2"/>
      <w:bookmarkEnd w:id="2"/>
      <w:r w:rsidDel="00000000" w:rsidR="00000000" w:rsidRPr="00000000">
        <w:rPr>
          <w:sz w:val="30"/>
          <w:szCs w:val="30"/>
          <w:rtl w:val="0"/>
        </w:rPr>
        <w:t xml:space="preserve">NOTICE OF 2023 AGM</w:t>
      </w:r>
    </w:p>
    <w:p w:rsidR="00000000" w:rsidDel="00000000" w:rsidP="00000000" w:rsidRDefault="00000000" w:rsidRPr="00000000" w14:paraId="00000004">
      <w:pPr>
        <w:pStyle w:val="Heading1"/>
        <w:jc w:val="left"/>
        <w:rPr>
          <w:b w:val="0"/>
          <w:sz w:val="24"/>
          <w:szCs w:val="24"/>
        </w:rPr>
      </w:pPr>
      <w:bookmarkStart w:colFirst="0" w:colLast="0" w:name="_1btjiwwmjat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right"/>
        <w:rPr>
          <w:b w:val="0"/>
          <w:sz w:val="22"/>
          <w:szCs w:val="22"/>
        </w:rPr>
      </w:pPr>
      <w:bookmarkStart w:colFirst="0" w:colLast="0" w:name="_c8s3j88egnje" w:id="4"/>
      <w:bookmarkEnd w:id="4"/>
      <w:r w:rsidDel="00000000" w:rsidR="00000000" w:rsidRPr="00000000">
        <w:rPr>
          <w:b w:val="0"/>
          <w:sz w:val="22"/>
          <w:szCs w:val="22"/>
          <w:rtl w:val="0"/>
        </w:rPr>
        <w:t xml:space="preserve">Friday, 14th April 2023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jc w:val="left"/>
        <w:rPr>
          <w:b w:val="0"/>
          <w:sz w:val="22"/>
          <w:szCs w:val="22"/>
        </w:rPr>
      </w:pPr>
      <w:bookmarkStart w:colFirst="0" w:colLast="0" w:name="_9wqtn4by70n7" w:id="5"/>
      <w:bookmarkEnd w:id="5"/>
      <w:r w:rsidDel="00000000" w:rsidR="00000000" w:rsidRPr="00000000">
        <w:rPr>
          <w:b w:val="0"/>
          <w:sz w:val="22"/>
          <w:szCs w:val="22"/>
          <w:rtl w:val="0"/>
        </w:rPr>
        <w:t xml:space="preserve">Dear Secretary,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Annual General Meeting of the Irish Amateur Rowing Union </w:t>
      </w:r>
      <w:r w:rsidDel="00000000" w:rsidR="00000000" w:rsidRPr="00000000">
        <w:rPr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ompany </w:t>
      </w:r>
      <w:r w:rsidDel="00000000" w:rsidR="00000000" w:rsidRPr="00000000">
        <w:rPr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imited by </w:t>
      </w:r>
      <w:r w:rsidDel="00000000" w:rsidR="00000000" w:rsidRPr="00000000">
        <w:rPr>
          <w:sz w:val="22"/>
          <w:szCs w:val="22"/>
          <w:rtl w:val="0"/>
        </w:rPr>
        <w:t xml:space="preserve">Guarantee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(</w:t>
      </w:r>
      <w:r w:rsidDel="00000000" w:rsidR="00000000" w:rsidRPr="00000000">
        <w:rPr>
          <w:sz w:val="22"/>
          <w:szCs w:val="22"/>
          <w:rtl w:val="0"/>
        </w:rPr>
        <w:t xml:space="preserve">t/a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Rowing Ireland) will be held both in person and online on Sunday May 7th </w:t>
      </w:r>
      <w:r w:rsidDel="00000000" w:rsidR="00000000" w:rsidRPr="00000000">
        <w:rPr>
          <w:sz w:val="22"/>
          <w:szCs w:val="22"/>
          <w:rtl w:val="0"/>
        </w:rPr>
        <w:t xml:space="preserve">from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10:30 a.m.</w:t>
      </w:r>
      <w:r w:rsidDel="00000000" w:rsidR="00000000" w:rsidRPr="00000000">
        <w:rPr>
          <w:sz w:val="22"/>
          <w:szCs w:val="22"/>
          <w:rtl w:val="0"/>
        </w:rPr>
        <w:t xml:space="preserve"> until 12:00 pm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he Conference Centre, Sport Ireland Campus, Blanchardstown, Dublin. 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Relevant reports will be issued to club secretaries</w:t>
      </w:r>
      <w:r w:rsidDel="00000000" w:rsidR="00000000" w:rsidRPr="00000000">
        <w:rPr>
          <w:sz w:val="22"/>
          <w:szCs w:val="22"/>
          <w:rtl w:val="0"/>
        </w:rPr>
        <w:t xml:space="preserve"> within seven days of this notice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business of the AGM shall include: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minutes of the last AGM, and matters arising;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2022 Report of the Secretary (annual report) presented by the President Neville Maxwell;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receipt of nominations and election of eligible Directors (5 No.);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 update from the safety advisory committee;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Financial Report for 2022 presented by Grant Thornton;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appointment of Company auditors for 2023; and,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 update from the High Performance Programme</w:t>
      </w:r>
    </w:p>
    <w:p w:rsidR="00000000" w:rsidDel="00000000" w:rsidP="00000000" w:rsidRDefault="00000000" w:rsidRPr="00000000" w14:paraId="00000016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Instructions for registration will be issued to your club secretary in the next week.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note that it is proposed that the fixtures meeting will be held at an EGM following further consultation with clubs and event secretaries.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Kind regards,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Nessa Foley, 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Company Secretary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keepNext w:val="0"/>
        <w:keepLines w:val="0"/>
        <w:tabs>
          <w:tab w:val="center" w:leader="none" w:pos="4454"/>
          <w:tab w:val="left" w:leader="none" w:pos="6936"/>
        </w:tabs>
        <w:spacing w:after="0" w:before="0" w:line="240" w:lineRule="auto"/>
        <w:jc w:val="left"/>
        <w:rPr/>
      </w:pPr>
      <w:bookmarkStart w:colFirst="0" w:colLast="0" w:name="_gjdgxs" w:id="6"/>
      <w:bookmarkEnd w:id="6"/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rFonts w:ascii="Century Gothic" w:cs="Century Gothic" w:eastAsia="Century Gothic" w:hAnsi="Century Gothic"/>
        <w:b w:val="1"/>
        <w:sz w:val="34"/>
        <w:szCs w:val="3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37329" cy="11287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7329" cy="1128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00138" cy="109831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0138" cy="109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